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E904B6">
        <w:rPr>
          <w:b/>
          <w:bCs/>
          <w:sz w:val="24"/>
          <w:szCs w:val="24"/>
        </w:rPr>
        <w:t>Furnizim</w:t>
      </w:r>
      <w:r w:rsidR="00C33B8A" w:rsidRPr="00580D82">
        <w:rPr>
          <w:b/>
          <w:bCs/>
          <w:sz w:val="24"/>
          <w:szCs w:val="24"/>
        </w:rPr>
        <w:t xml:space="preserve"> 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535AEA">
        <w:rPr>
          <w:b/>
          <w:color w:val="0000FF"/>
          <w:sz w:val="24"/>
        </w:rPr>
        <w:t>13</w:t>
      </w:r>
      <w:r w:rsidR="008A37FF">
        <w:rPr>
          <w:b/>
          <w:color w:val="0000FF"/>
          <w:sz w:val="24"/>
        </w:rPr>
        <w:t>.12</w:t>
      </w:r>
      <w:r w:rsidR="0016499D">
        <w:rPr>
          <w:b/>
          <w:color w:val="0000FF"/>
          <w:sz w:val="24"/>
        </w:rPr>
        <w:t>.</w:t>
      </w:r>
      <w:r w:rsidR="00C934E3">
        <w:rPr>
          <w:b/>
          <w:color w:val="0000FF"/>
          <w:sz w:val="24"/>
        </w:rPr>
        <w:t>2022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C934E3" w:rsidRPr="00C934E3" w:rsidRDefault="00B53C0C" w:rsidP="00EE657A">
            <w:pPr>
              <w:rPr>
                <w:b/>
                <w:color w:val="0000FF"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A37FF" w:rsidRPr="005922E5">
              <w:rPr>
                <w:b/>
                <w:color w:val="0000FF"/>
                <w:sz w:val="22"/>
                <w:szCs w:val="22"/>
                <w:lang w:val="en-US"/>
              </w:rPr>
              <w:t xml:space="preserve">RFQ 237/12-2022  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5C43C1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C934E3" w:rsidRPr="00C934E3">
              <w:rPr>
                <w:b/>
                <w:color w:val="0000FF"/>
                <w:sz w:val="24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C934E3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</w:t>
            </w:r>
            <w:r w:rsidR="00C934E3">
              <w:rPr>
                <w:b/>
                <w:color w:val="0000FF"/>
                <w:sz w:val="24"/>
              </w:rPr>
              <w:t>408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r w:rsidR="00C934E3" w:rsidRPr="00C934E3">
              <w:rPr>
                <w:b/>
                <w:color w:val="0000FF"/>
                <w:sz w:val="24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5C43C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5C43C1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80D82" w:rsidRDefault="008A37FF" w:rsidP="00F25EDF">
            <w:pPr>
              <w:rPr>
                <w:b/>
                <w:color w:val="FF0000"/>
                <w:sz w:val="22"/>
              </w:rPr>
            </w:pPr>
            <w:r w:rsidRPr="008A37FF">
              <w:rPr>
                <w:b/>
                <w:color w:val="0000FF"/>
                <w:sz w:val="24"/>
              </w:rPr>
              <w:t>“Furnizim me karburante”</w:t>
            </w: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E904B6" w:rsidP="00ED28E6">
            <w:pPr>
              <w:rPr>
                <w:b/>
                <w:bCs/>
                <w:sz w:val="24"/>
                <w:szCs w:val="24"/>
              </w:rPr>
            </w:pPr>
            <w:r w:rsidRPr="00E904B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904B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C43C1">
              <w:rPr>
                <w:b/>
                <w:bCs/>
                <w:sz w:val="24"/>
                <w:szCs w:val="24"/>
              </w:rPr>
            </w:r>
            <w:r w:rsidR="005C43C1">
              <w:rPr>
                <w:b/>
                <w:bCs/>
                <w:sz w:val="24"/>
                <w:szCs w:val="24"/>
              </w:rPr>
              <w:fldChar w:fldCharType="separate"/>
            </w:r>
            <w:r w:rsidRPr="00E904B6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E904B6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04B6" w:rsidRDefault="00E904B6" w:rsidP="00A478E2">
            <w:pPr>
              <w:rPr>
                <w:b/>
                <w:color w:val="0000FF"/>
                <w:sz w:val="24"/>
              </w:rPr>
            </w:pPr>
            <w:r w:rsidRPr="00E904B6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904B6">
              <w:rPr>
                <w:b/>
                <w:color w:val="0000FF"/>
                <w:sz w:val="24"/>
              </w:rPr>
              <w:instrText xml:space="preserve"> FORMCHECKBOX </w:instrText>
            </w:r>
            <w:r w:rsidR="005C43C1">
              <w:rPr>
                <w:b/>
                <w:color w:val="0000FF"/>
                <w:sz w:val="24"/>
              </w:rPr>
            </w:r>
            <w:r w:rsidR="005C43C1">
              <w:rPr>
                <w:b/>
                <w:color w:val="0000FF"/>
                <w:sz w:val="24"/>
              </w:rPr>
              <w:fldChar w:fldCharType="separate"/>
            </w:r>
            <w:r w:rsidRPr="00E904B6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E904B6">
              <w:rPr>
                <w:b/>
                <w:color w:val="0000FF"/>
                <w:sz w:val="24"/>
              </w:rPr>
              <w:t xml:space="preserve"> </w:t>
            </w:r>
            <w:r w:rsidR="00B83A45" w:rsidRPr="00E904B6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C43C1">
              <w:rPr>
                <w:b/>
                <w:bCs/>
                <w:sz w:val="24"/>
                <w:szCs w:val="24"/>
              </w:rPr>
            </w:r>
            <w:r w:rsidR="005C43C1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04B6" w:rsidRDefault="00E904B6" w:rsidP="00410B40">
            <w:pPr>
              <w:rPr>
                <w:sz w:val="24"/>
                <w:szCs w:val="24"/>
              </w:rPr>
            </w:pPr>
            <w:r w:rsidRPr="00E904B6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904B6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E904B6">
              <w:rPr>
                <w:sz w:val="24"/>
                <w:szCs w:val="24"/>
              </w:rPr>
              <w:fldChar w:fldCharType="end"/>
            </w:r>
            <w:bookmarkEnd w:id="8"/>
            <w:r w:rsidR="00410B40" w:rsidRPr="00E904B6">
              <w:rPr>
                <w:sz w:val="24"/>
                <w:szCs w:val="24"/>
              </w:rPr>
              <w:t xml:space="preserve"> </w:t>
            </w:r>
            <w:r w:rsidR="00B83A45" w:rsidRPr="00E904B6">
              <w:rPr>
                <w:sz w:val="24"/>
                <w:szCs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04B6" w:rsidRDefault="00E904B6" w:rsidP="00410B40">
            <w:pPr>
              <w:rPr>
                <w:b/>
                <w:color w:val="0000FF"/>
                <w:sz w:val="24"/>
              </w:rPr>
            </w:pPr>
            <w:r w:rsidRPr="00E904B6">
              <w:rPr>
                <w:b/>
                <w:color w:val="0000FF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904B6">
              <w:rPr>
                <w:b/>
                <w:color w:val="0000FF"/>
                <w:sz w:val="24"/>
              </w:rPr>
              <w:instrText xml:space="preserve"> FORMCHECKBOX </w:instrText>
            </w:r>
            <w:r w:rsidR="005C43C1">
              <w:rPr>
                <w:b/>
                <w:color w:val="0000FF"/>
                <w:sz w:val="24"/>
              </w:rPr>
            </w:r>
            <w:r w:rsidR="005C43C1">
              <w:rPr>
                <w:b/>
                <w:color w:val="0000FF"/>
                <w:sz w:val="24"/>
              </w:rPr>
              <w:fldChar w:fldCharType="separate"/>
            </w:r>
            <w:r w:rsidRPr="00E904B6">
              <w:rPr>
                <w:b/>
                <w:color w:val="0000FF"/>
                <w:sz w:val="24"/>
              </w:rPr>
              <w:fldChar w:fldCharType="end"/>
            </w:r>
            <w:bookmarkEnd w:id="11"/>
            <w:r w:rsidR="00410B40" w:rsidRPr="00E904B6">
              <w:rPr>
                <w:b/>
                <w:color w:val="0000FF"/>
                <w:sz w:val="24"/>
              </w:rPr>
              <w:t xml:space="preserve"> </w:t>
            </w:r>
            <w:r w:rsidR="00B83A45" w:rsidRPr="00E904B6">
              <w:rPr>
                <w:b/>
                <w:color w:val="0000FF"/>
                <w:sz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FA8" w:rsidRDefault="00146FA8" w:rsidP="0059181B">
            <w:pPr>
              <w:rPr>
                <w:b/>
                <w:color w:val="0000FF"/>
                <w:sz w:val="24"/>
              </w:rPr>
            </w:pPr>
          </w:p>
          <w:p w:rsidR="00B83A45" w:rsidRPr="00580D82" w:rsidRDefault="00B83A45" w:rsidP="0059181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E904B6" w:rsidP="00ED28E6">
            <w:pPr>
              <w:rPr>
                <w:color w:val="FF0000"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>KEDS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8A37F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C43C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8A37F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C43C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580D82" w:rsidRDefault="008A37F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5C43C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580D82" w:rsidRDefault="008A37F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5C43C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8A37FF" w:rsidP="007B0C9F">
            <w:pPr>
              <w:rPr>
                <w:b/>
                <w:bCs/>
                <w:sz w:val="24"/>
                <w:szCs w:val="24"/>
              </w:rPr>
            </w:pPr>
            <w:r w:rsidRPr="008A37FF">
              <w:rPr>
                <w:b/>
                <w:color w:val="0000FF"/>
                <w:sz w:val="24"/>
              </w:rPr>
              <w:t>“Furnizim me karburante”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46235E" w:rsidRPr="0046235E">
              <w:rPr>
                <w:b/>
                <w:color w:val="0000FF"/>
                <w:sz w:val="24"/>
              </w:rPr>
              <w:t>23000000-7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6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5C43C1">
              <w:rPr>
                <w:sz w:val="24"/>
                <w:szCs w:val="24"/>
              </w:rPr>
            </w:r>
            <w:r w:rsidR="005C43C1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7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58" w:rsidRDefault="00AC3717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AC3717" w:rsidRPr="00580D82" w:rsidRDefault="00535AEA" w:rsidP="00EE657A">
            <w:pPr>
              <w:rPr>
                <w:b/>
                <w:bCs/>
                <w:sz w:val="24"/>
                <w:szCs w:val="24"/>
              </w:rPr>
            </w:pPr>
            <w:r w:rsidRPr="00535AEA">
              <w:rPr>
                <w:b/>
                <w:color w:val="0000FF"/>
                <w:sz w:val="24"/>
              </w:rPr>
              <w:t>5</w:t>
            </w:r>
            <w:r w:rsidR="0046235E" w:rsidRPr="00535AEA">
              <w:rPr>
                <w:b/>
                <w:color w:val="0000FF"/>
                <w:sz w:val="24"/>
              </w:rPr>
              <w:t>,5</w:t>
            </w:r>
            <w:r w:rsidRPr="00535AEA">
              <w:rPr>
                <w:b/>
                <w:color w:val="0000FF"/>
                <w:sz w:val="24"/>
              </w:rPr>
              <w:t>0</w:t>
            </w:r>
            <w:r w:rsidR="0046235E" w:rsidRPr="00535AEA">
              <w:rPr>
                <w:b/>
                <w:color w:val="0000FF"/>
                <w:sz w:val="24"/>
              </w:rPr>
              <w:t>0,000.00 Euro pa TVSH</w:t>
            </w:r>
          </w:p>
        </w:tc>
      </w:tr>
    </w:tbl>
    <w:p w:rsidR="00CF18B5" w:rsidRDefault="00CF18B5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C45B98" w:rsidRPr="00580D82" w:rsidTr="00CF18B5">
        <w:trPr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 w:rsidP="0016499D">
            <w:pPr>
              <w:rPr>
                <w:i/>
                <w:iCs/>
                <w:sz w:val="24"/>
                <w:szCs w:val="24"/>
              </w:rPr>
            </w:pPr>
            <w:r w:rsidRPr="00C934E3">
              <w:rPr>
                <w:b/>
                <w:color w:val="0000FF"/>
                <w:sz w:val="24"/>
              </w:rPr>
              <w:t xml:space="preserve">Sipas specifikave teknike </w:t>
            </w:r>
            <w:r w:rsidR="00FE18A5">
              <w:rPr>
                <w:b/>
                <w:color w:val="0000FF"/>
                <w:sz w:val="24"/>
              </w:rPr>
              <w:t xml:space="preserve">dhe </w:t>
            </w:r>
            <w:proofErr w:type="spellStart"/>
            <w:r w:rsidR="00FE18A5">
              <w:rPr>
                <w:b/>
                <w:color w:val="0000FF"/>
                <w:sz w:val="24"/>
              </w:rPr>
              <w:t>paramasës</w:t>
            </w:r>
            <w:proofErr w:type="spellEnd"/>
            <w:r w:rsidR="00FE18A5">
              <w:rPr>
                <w:b/>
                <w:color w:val="0000FF"/>
                <w:sz w:val="24"/>
              </w:rPr>
              <w:t xml:space="preserve"> gjatë fazës së dytë</w:t>
            </w:r>
          </w:p>
        </w:tc>
      </w:tr>
    </w:tbl>
    <w:p w:rsidR="00CF18B5" w:rsidRDefault="00CF18B5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38546D" w:rsidRPr="00580D82" w:rsidTr="00CF18B5">
        <w:trPr>
          <w:trHeight w:val="296"/>
          <w:jc w:val="center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D06500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 xml:space="preserve">Fillon me nënshkrimin e kontratës dhe përfundon </w:t>
            </w:r>
            <w:r w:rsidR="0046235E">
              <w:rPr>
                <w:b/>
                <w:color w:val="0000FF"/>
                <w:sz w:val="22"/>
              </w:rPr>
              <w:t>pas 36 muaj.</w:t>
            </w:r>
          </w:p>
        </w:tc>
      </w:tr>
    </w:tbl>
    <w:p w:rsidR="00CF18B5" w:rsidRDefault="00CF18B5" w:rsidP="00CD2A27">
      <w:pPr>
        <w:rPr>
          <w:b/>
          <w:bCs/>
          <w:sz w:val="24"/>
          <w:szCs w:val="24"/>
        </w:rPr>
      </w:pPr>
    </w:p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CF18B5">
        <w:trPr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C43C1">
                    <w:rPr>
                      <w:b/>
                      <w:color w:val="0000FF"/>
                      <w:sz w:val="22"/>
                    </w:rPr>
                  </w:r>
                  <w:r w:rsidR="005C43C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29"/>
                </w:p>
              </w:tc>
            </w:tr>
          </w:tbl>
          <w:p w:rsidR="00535AEA" w:rsidRDefault="00535AEA" w:rsidP="00EE3F31">
            <w:pPr>
              <w:rPr>
                <w:b/>
                <w:i/>
                <w:sz w:val="24"/>
                <w:szCs w:val="24"/>
              </w:rPr>
            </w:pPr>
          </w:p>
          <w:p w:rsidR="00FE18A5" w:rsidRPr="00580D82" w:rsidRDefault="00EE3F31" w:rsidP="00DC60C6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 xml:space="preserve">10% e vlerës së kontratës </w:t>
            </w:r>
            <w:r w:rsidR="00DC60C6">
              <w:rPr>
                <w:b/>
                <w:color w:val="0000FF"/>
                <w:sz w:val="22"/>
              </w:rPr>
              <w:t>të ndarë në tri faza (12 mujore) m</w:t>
            </w:r>
            <w:r w:rsidRPr="00580D82">
              <w:rPr>
                <w:b/>
                <w:color w:val="0000FF"/>
                <w:sz w:val="22"/>
              </w:rPr>
              <w:t>e kohëzgjatje nga fillimi deri në 30 ditë pas përfundimit të kontratë</w:t>
            </w:r>
            <w:r w:rsidR="00DC60C6">
              <w:rPr>
                <w:b/>
                <w:color w:val="0000FF"/>
                <w:sz w:val="22"/>
              </w:rPr>
              <w:t>s (37 muaj). Në të cilën çdo vit pas 12 muajsh bëhet ripërtërija e sigurimit të ekzekutimit 30 ditë para datës së skadimit.</w:t>
            </w:r>
          </w:p>
        </w:tc>
      </w:tr>
      <w:tr w:rsidR="002003A1" w:rsidRPr="00580D82" w:rsidTr="00CF18B5">
        <w:trPr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D67310" w:rsidP="00BD069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</w:t>
            </w:r>
            <w:r w:rsidR="00BD0691">
              <w:rPr>
                <w:i/>
                <w:iCs/>
                <w:sz w:val="24"/>
                <w:szCs w:val="24"/>
              </w:rPr>
              <w:t xml:space="preserve"> a</w:t>
            </w:r>
            <w:r w:rsidR="000634A1" w:rsidRPr="00580D82">
              <w:rPr>
                <w:i/>
                <w:iCs/>
                <w:sz w:val="24"/>
                <w:szCs w:val="24"/>
              </w:rPr>
              <w:t>plikohet)</w:t>
            </w:r>
            <w:r w:rsidR="000634A1" w:rsidRPr="00580D82">
              <w:rPr>
                <w:sz w:val="24"/>
                <w:szCs w:val="24"/>
              </w:rPr>
              <w:t>:</w:t>
            </w:r>
            <w:r w:rsidR="002003A1" w:rsidRPr="00580D82">
              <w:rPr>
                <w:sz w:val="24"/>
                <w:szCs w:val="24"/>
              </w:rPr>
              <w:t>______________________________________</w:t>
            </w:r>
          </w:p>
        </w:tc>
      </w:tr>
      <w:tr w:rsidR="002003A1" w:rsidRPr="00580D82" w:rsidTr="00CF18B5">
        <w:trPr>
          <w:trHeight w:val="1736"/>
          <w:jc w:val="center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68736C" w:rsidRPr="00580D82" w:rsidRDefault="002003A1" w:rsidP="00BD069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BD0691">
              <w:rPr>
                <w:sz w:val="24"/>
                <w:szCs w:val="24"/>
              </w:rPr>
              <w:t>_________</w:t>
            </w:r>
          </w:p>
        </w:tc>
      </w:tr>
    </w:tbl>
    <w:p w:rsidR="00CF18B5" w:rsidRDefault="00CF18B5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2003A1" w:rsidRPr="00580D82" w:rsidTr="0046235E">
        <w:trPr>
          <w:jc w:val="center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CF18B5" w:rsidRDefault="00B53C0C" w:rsidP="00CF18B5">
            <w:pPr>
              <w:pStyle w:val="ListParagraph"/>
              <w:numPr>
                <w:ilvl w:val="0"/>
                <w:numId w:val="32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>Operatori ekonomik duhet ti përmbush  kërkesat mbi përshtatshmërinë në pajtim me  Ligjin Nr. 04 L-042, Neni 65.</w:t>
            </w:r>
          </w:p>
          <w:p w:rsidR="00CF18B5" w:rsidRPr="00CF18B5" w:rsidRDefault="00CF18B5" w:rsidP="00CF18B5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AA32ED" w:rsidRPr="00CF18B5" w:rsidRDefault="00AA32ED" w:rsidP="00AA32ED">
            <w:pPr>
              <w:rPr>
                <w:b/>
                <w:i/>
                <w:sz w:val="24"/>
                <w:szCs w:val="24"/>
                <w:u w:val="single"/>
              </w:rPr>
            </w:pPr>
            <w:r w:rsidRPr="00CF18B5">
              <w:rPr>
                <w:b/>
                <w:i/>
                <w:sz w:val="24"/>
                <w:szCs w:val="24"/>
                <w:u w:val="single"/>
              </w:rPr>
              <w:t>Dëshmia e kërkuar dokumentare:</w:t>
            </w:r>
          </w:p>
          <w:p w:rsidR="00AD4F59" w:rsidRPr="00580D82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580D82" w:rsidTr="0046235E">
        <w:trPr>
          <w:jc w:val="center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580D8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46235E" w:rsidRPr="0046235E" w:rsidRDefault="0046235E" w:rsidP="0046235E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Certifikatë e regjistrimit të biznesit, regjistrimi si operator ekonomik në regjistrin profesional,  komercial dhe  ose të korporatës në vendin e juaj të themelimit.  </w:t>
            </w:r>
          </w:p>
          <w:p w:rsidR="0046235E" w:rsidRPr="0046235E" w:rsidRDefault="0046235E" w:rsidP="0046235E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Certifikata e TVSH-së, për kompanitë vendore (ose vërtetimi si deklarues vullnetar i TVSH-së).    </w:t>
            </w:r>
          </w:p>
          <w:p w:rsidR="0046235E" w:rsidRPr="0046235E" w:rsidRDefault="0046235E" w:rsidP="0046235E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>Të dëshmohet me faturë ose raport përfundimtar se nuk është në obligime ndaj KESCO-s (kompanitë vendore).</w:t>
            </w:r>
          </w:p>
          <w:p w:rsidR="00CF18B5" w:rsidRDefault="0046235E" w:rsidP="0046235E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>Operatori ekonomik duhet të jetë i licencuar nga Ministria e Tregtisë dhe  Industrisë(MTI) se Republikës së Kosovës për import, shitje me shumice, shitje me pakicë.</w:t>
            </w:r>
          </w:p>
          <w:p w:rsidR="0046235E" w:rsidRDefault="0046235E" w:rsidP="00CF18B5">
            <w:pPr>
              <w:pStyle w:val="ListParagraph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46235E" w:rsidRDefault="00AA32ED" w:rsidP="0046235E">
            <w:pPr>
              <w:rPr>
                <w:b/>
                <w:i/>
                <w:sz w:val="24"/>
                <w:szCs w:val="24"/>
                <w:u w:val="single"/>
              </w:rPr>
            </w:pPr>
            <w:r w:rsidRPr="0046235E">
              <w:rPr>
                <w:b/>
                <w:i/>
                <w:sz w:val="24"/>
                <w:szCs w:val="24"/>
                <w:u w:val="single"/>
              </w:rPr>
              <w:t>Dëshmia e kërkuar dokumentare:</w:t>
            </w:r>
          </w:p>
          <w:p w:rsidR="0046235E" w:rsidRPr="00CF18B5" w:rsidRDefault="0046235E" w:rsidP="00CF18B5">
            <w:pPr>
              <w:pStyle w:val="ListParagraph"/>
              <w:numPr>
                <w:ilvl w:val="0"/>
                <w:numId w:val="28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>Certifikatë e regjistrimit të biznesit- (kopje) dhe certifikatën e nr. UNIK</w:t>
            </w:r>
          </w:p>
          <w:p w:rsidR="0046235E" w:rsidRPr="0046235E" w:rsidRDefault="0046235E" w:rsidP="00CF18B5">
            <w:pPr>
              <w:pStyle w:val="ListParagraph"/>
              <w:numPr>
                <w:ilvl w:val="0"/>
                <w:numId w:val="28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Certifikata e TVSH-së (ose vërtetimin si  deklarues vullnetar i TVSH-së-kopje). </w:t>
            </w:r>
          </w:p>
          <w:p w:rsidR="0046235E" w:rsidRPr="0046235E" w:rsidRDefault="0046235E" w:rsidP="00CF18B5">
            <w:pPr>
              <w:pStyle w:val="ListParagraph"/>
              <w:numPr>
                <w:ilvl w:val="0"/>
                <w:numId w:val="28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>Të dëshmohet me faturë ose raport përfundimtar se nuk është në obligime ndaj KESCO-s (kompanitë vendore).</w:t>
            </w:r>
          </w:p>
          <w:p w:rsidR="0046235E" w:rsidRPr="0046235E" w:rsidRDefault="00CF18B5" w:rsidP="00CF18B5">
            <w:pPr>
              <w:pStyle w:val="ListParagraph"/>
              <w:numPr>
                <w:ilvl w:val="0"/>
                <w:numId w:val="28"/>
              </w:num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46235E" w:rsidRPr="0046235E">
              <w:rPr>
                <w:b/>
                <w:color w:val="0000FF"/>
                <w:sz w:val="22"/>
              </w:rPr>
              <w:t>Licencat për shërbime në sektorin e karburanteve: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4.1 Licenca e importit - Vërtetimi i Kopjes i </w:t>
            </w:r>
            <w:proofErr w:type="spellStart"/>
            <w:r w:rsidRPr="0046235E">
              <w:rPr>
                <w:b/>
                <w:color w:val="0000FF"/>
                <w:sz w:val="22"/>
              </w:rPr>
              <w:t>noterizuar</w:t>
            </w:r>
            <w:proofErr w:type="spellEnd"/>
            <w:r w:rsidRPr="0046235E">
              <w:rPr>
                <w:b/>
                <w:color w:val="0000FF"/>
                <w:sz w:val="22"/>
              </w:rPr>
              <w:t xml:space="preserve"> nga origjinali 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4.2 Licenca e shitjes me shumicë - Vërtetimi i Kopjes i </w:t>
            </w:r>
            <w:proofErr w:type="spellStart"/>
            <w:r w:rsidRPr="0046235E">
              <w:rPr>
                <w:b/>
                <w:color w:val="0000FF"/>
                <w:sz w:val="22"/>
              </w:rPr>
              <w:t>noterizuar</w:t>
            </w:r>
            <w:proofErr w:type="spellEnd"/>
            <w:r w:rsidRPr="0046235E">
              <w:rPr>
                <w:b/>
                <w:color w:val="0000FF"/>
                <w:sz w:val="22"/>
              </w:rPr>
              <w:t xml:space="preserve"> nga origjinali.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4.3 Licencën e shitjes më pakicë për pikat e karburantit ku Operatori Ekonomik ofron furnizime me karburante e te cilat i ka ne pronësi apo te marruara me qira - Vërtetimi i Kopjes i </w:t>
            </w:r>
            <w:proofErr w:type="spellStart"/>
            <w:r w:rsidRPr="0046235E">
              <w:rPr>
                <w:b/>
                <w:color w:val="0000FF"/>
                <w:sz w:val="22"/>
              </w:rPr>
              <w:t>noterizuar</w:t>
            </w:r>
            <w:proofErr w:type="spellEnd"/>
            <w:r w:rsidRPr="0046235E">
              <w:rPr>
                <w:b/>
                <w:color w:val="0000FF"/>
                <w:sz w:val="22"/>
              </w:rPr>
              <w:t xml:space="preserve"> nga origjinali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Te gjitha licencat e lëshuara nga Ministria e Tregtisë dhe Industrisë duhet që të kenë afat të </w:t>
            </w:r>
            <w:proofErr w:type="spellStart"/>
            <w:r w:rsidRPr="0046235E">
              <w:rPr>
                <w:b/>
                <w:color w:val="0000FF"/>
                <w:sz w:val="22"/>
              </w:rPr>
              <w:t>validitetit</w:t>
            </w:r>
            <w:proofErr w:type="spellEnd"/>
            <w:r w:rsidRPr="0046235E">
              <w:rPr>
                <w:b/>
                <w:color w:val="0000FF"/>
                <w:sz w:val="22"/>
              </w:rPr>
              <w:t xml:space="preserve">.  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Për pikat e karburantit që priten të nënkontraktohen, Licencat e shitjes më pakicë dhe marrëveshjet për nën kontraktim duhet të dorëzohen nga Operatori Ekonomik që propozohet që të  shpërblehet me kontratë.  Dokumentet (Licencat e shitjes më pakicë të pikave të nënkontraktuar  dhe marrëveshjet për nën kontraktim ) duhet të dorëzohen te Autoriteti Kontraktues KEDS -  ne afat prej 7 ditësh nga kërkesa e Autoritetit Kontraktues  para publikimit të vendimit të njoftimit për Dhënie te Kontratës. </w:t>
            </w:r>
          </w:p>
          <w:p w:rsidR="00AD4F59" w:rsidRPr="000E71EC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>Dështimi i Operatorit Ekonomik qe është propozuar që të shpërblehet me kontratë të sjelle Licencat e shitjes më pakicë dhe marrëveshjet për nën-kontraktim për pikat e karburantit të nën-kontraktuara, i  jep të drejte Autoritetit Kontraktues që ofertën ta refuzoj dhe të vazhdoj me shpërblim te kontratës  me Operatorin Ekonomik qe është rendit ne vendin e dyte e kështu me radhe.</w:t>
            </w:r>
          </w:p>
        </w:tc>
      </w:tr>
      <w:tr w:rsidR="002003A1" w:rsidRPr="00580D82" w:rsidTr="0046235E">
        <w:trPr>
          <w:jc w:val="center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46235E" w:rsidRPr="00CF18B5" w:rsidRDefault="0046235E" w:rsidP="00CF18B5">
            <w:pPr>
              <w:pStyle w:val="ListParagraph"/>
              <w:numPr>
                <w:ilvl w:val="0"/>
                <w:numId w:val="29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 xml:space="preserve">Operatori ekonomik duhet te ofroje dëshmi të  kënaqshme Autoritetit Kontraktues se qarkullimi  vjetor i OE gjatë periudhës (nga Njoftim për  Kontratë për periudhën e shkuar trevjeçare) të arrij vlerën jo më pak se: </w:t>
            </w:r>
            <w:r w:rsidR="004E7555">
              <w:rPr>
                <w:b/>
                <w:color w:val="0000FF"/>
                <w:sz w:val="22"/>
              </w:rPr>
              <w:t>11</w:t>
            </w:r>
            <w:r w:rsidRPr="00CF18B5">
              <w:rPr>
                <w:b/>
                <w:color w:val="0000FF"/>
                <w:sz w:val="22"/>
              </w:rPr>
              <w:t>,</w:t>
            </w:r>
            <w:r w:rsidR="004E7555">
              <w:rPr>
                <w:b/>
                <w:color w:val="0000FF"/>
                <w:sz w:val="22"/>
              </w:rPr>
              <w:t>0</w:t>
            </w:r>
            <w:r w:rsidRPr="00CF18B5">
              <w:rPr>
                <w:b/>
                <w:color w:val="0000FF"/>
                <w:sz w:val="22"/>
              </w:rPr>
              <w:t>00,000.00 €.</w:t>
            </w:r>
          </w:p>
          <w:p w:rsidR="0046235E" w:rsidRDefault="0046235E" w:rsidP="00CF18B5">
            <w:pPr>
              <w:ind w:left="360"/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lastRenderedPageBreak/>
              <w:t>Në rastet e pjesëmarrjes si Grup i Operatorëve Ekonomik, lideri i Operatorit Ekonomik duhet të përmbush 60 % të qarkullimit të vlerës.</w:t>
            </w:r>
          </w:p>
          <w:p w:rsidR="00CF18B5" w:rsidRPr="00CF18B5" w:rsidRDefault="00CF18B5" w:rsidP="00CF18B5">
            <w:pPr>
              <w:ind w:left="360"/>
              <w:rPr>
                <w:b/>
                <w:color w:val="0000FF"/>
                <w:sz w:val="22"/>
              </w:rPr>
            </w:pPr>
          </w:p>
          <w:p w:rsidR="00D331C4" w:rsidRPr="00CF18B5" w:rsidRDefault="00D331C4" w:rsidP="0046235E">
            <w:pPr>
              <w:rPr>
                <w:b/>
                <w:i/>
                <w:sz w:val="24"/>
                <w:szCs w:val="24"/>
                <w:u w:val="single"/>
              </w:rPr>
            </w:pPr>
            <w:r w:rsidRPr="00CF18B5">
              <w:rPr>
                <w:b/>
                <w:i/>
                <w:sz w:val="24"/>
                <w:szCs w:val="24"/>
                <w:u w:val="single"/>
              </w:rPr>
              <w:t>Dëshmia e kërkuar dokumentare</w:t>
            </w:r>
          </w:p>
          <w:p w:rsidR="00D331C4" w:rsidRPr="000E71EC" w:rsidRDefault="0046235E" w:rsidP="00CF18B5">
            <w:pPr>
              <w:pStyle w:val="ListParagraph"/>
              <w:numPr>
                <w:ilvl w:val="0"/>
                <w:numId w:val="30"/>
              </w:numPr>
              <w:spacing w:before="40" w:after="40"/>
            </w:pPr>
            <w:r w:rsidRPr="00CF18B5">
              <w:rPr>
                <w:b/>
                <w:color w:val="0000FF"/>
                <w:sz w:val="22"/>
              </w:rPr>
              <w:t xml:space="preserve">Deklaratat tatimore vjetore të dorëzuara në ATK (për kompanitë e huaja në </w:t>
            </w:r>
            <w:proofErr w:type="spellStart"/>
            <w:r w:rsidRPr="00CF18B5">
              <w:rPr>
                <w:b/>
                <w:color w:val="0000FF"/>
                <w:sz w:val="22"/>
              </w:rPr>
              <w:t>agjensionin</w:t>
            </w:r>
            <w:proofErr w:type="spellEnd"/>
            <w:r w:rsidRPr="00CF18B5">
              <w:rPr>
                <w:b/>
                <w:color w:val="0000FF"/>
                <w:sz w:val="22"/>
              </w:rPr>
              <w:t xml:space="preserve"> përkatës të vendit të tyre) për tri vitet e fundit nga njoftimi për kontratë ose deklarata nga një ose më shumë banka; ose Kopjet e raporteve financiare dhe raporteve të menaxhimit të certifikuara nga një firmë e njohur e licencuar  për  kontrollim  apo  një auditor i licencuar i pavarur;  ku janë të specifikuara vlerat financiare për secilin vit të kërkuar.</w:t>
            </w:r>
          </w:p>
        </w:tc>
      </w:tr>
      <w:tr w:rsidR="002003A1" w:rsidRPr="00580D82" w:rsidTr="00197493">
        <w:trPr>
          <w:trHeight w:val="4931"/>
          <w:jc w:val="center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46235E" w:rsidRPr="00CF18B5" w:rsidRDefault="0046235E" w:rsidP="00CF18B5">
            <w:pPr>
              <w:pStyle w:val="ListParagraph"/>
              <w:numPr>
                <w:ilvl w:val="0"/>
                <w:numId w:val="31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 xml:space="preserve">Operatori ekonomik duhet të ofrojë  dëshmi se ka përfunduar me sukses kontrata në këtë fushë ose të </w:t>
            </w:r>
            <w:r w:rsidR="004E7555" w:rsidRPr="00CF18B5">
              <w:rPr>
                <w:b/>
                <w:color w:val="0000FF"/>
                <w:sz w:val="22"/>
              </w:rPr>
              <w:t>ngjashme</w:t>
            </w:r>
            <w:r w:rsidRPr="00CF18B5">
              <w:rPr>
                <w:b/>
                <w:color w:val="0000FF"/>
                <w:sz w:val="22"/>
              </w:rPr>
              <w:t xml:space="preserve"> (nga data e Njoftimit për Kontratë për periudhën e shkuar trevjeçare) që arrijnë vlerat jo më pak se: 8</w:t>
            </w:r>
            <w:r w:rsidR="004E7555">
              <w:rPr>
                <w:b/>
                <w:color w:val="0000FF"/>
                <w:sz w:val="22"/>
              </w:rPr>
              <w:t>,</w:t>
            </w:r>
            <w:r w:rsidRPr="00CF18B5">
              <w:rPr>
                <w:b/>
                <w:color w:val="0000FF"/>
                <w:sz w:val="22"/>
              </w:rPr>
              <w:t>25</w:t>
            </w:r>
            <w:r w:rsidR="004E7555">
              <w:rPr>
                <w:b/>
                <w:color w:val="0000FF"/>
                <w:sz w:val="22"/>
              </w:rPr>
              <w:t>0</w:t>
            </w:r>
            <w:r w:rsidRPr="00CF18B5">
              <w:rPr>
                <w:b/>
                <w:color w:val="0000FF"/>
                <w:sz w:val="22"/>
              </w:rPr>
              <w:t>,000.00 €</w:t>
            </w:r>
          </w:p>
          <w:p w:rsidR="0046235E" w:rsidRPr="0046235E" w:rsidRDefault="0046235E" w:rsidP="004E7555">
            <w:pPr>
              <w:ind w:left="720"/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>Në rastet e pjesëmarrjes si Grup i Operatorëve Ekonomik, atëherë lideri i Operatorit Ekonomik duhet të përmbush 60% në vlerë të referencave.</w:t>
            </w:r>
          </w:p>
          <w:p w:rsidR="0046235E" w:rsidRPr="0046235E" w:rsidRDefault="0046235E" w:rsidP="0046235E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46235E" w:rsidRPr="0046235E" w:rsidRDefault="0046235E" w:rsidP="00CF18B5">
            <w:pPr>
              <w:pStyle w:val="ListParagraph"/>
              <w:numPr>
                <w:ilvl w:val="0"/>
                <w:numId w:val="29"/>
              </w:numPr>
              <w:rPr>
                <w:b/>
                <w:color w:val="0000FF"/>
                <w:sz w:val="22"/>
              </w:rPr>
            </w:pPr>
            <w:r w:rsidRPr="0046235E">
              <w:rPr>
                <w:b/>
                <w:color w:val="0000FF"/>
                <w:sz w:val="22"/>
              </w:rPr>
              <w:t xml:space="preserve">Operatori Ekonomik duhet të dorëzoj një listë të pikave të shitjes se karburanteve </w:t>
            </w:r>
            <w:r w:rsidR="00535AEA" w:rsidRPr="00535AEA">
              <w:rPr>
                <w:b/>
                <w:color w:val="0000FF"/>
                <w:sz w:val="22"/>
              </w:rPr>
              <w:t xml:space="preserve">si dhe shërbimeve tjera </w:t>
            </w:r>
            <w:r w:rsidRPr="0046235E">
              <w:rPr>
                <w:b/>
                <w:color w:val="0000FF"/>
                <w:sz w:val="22"/>
              </w:rPr>
              <w:t>q</w:t>
            </w:r>
            <w:r w:rsidR="00535AEA">
              <w:rPr>
                <w:b/>
                <w:color w:val="0000FF"/>
                <w:sz w:val="22"/>
              </w:rPr>
              <w:t>ë</w:t>
            </w:r>
            <w:r w:rsidRPr="0046235E">
              <w:rPr>
                <w:b/>
                <w:color w:val="0000FF"/>
                <w:sz w:val="22"/>
              </w:rPr>
              <w:t xml:space="preserve"> planifikon për ti shfrytëzuar për realizimin e kontratës. Vendet e pikave t</w:t>
            </w:r>
            <w:r w:rsidR="00535AEA">
              <w:rPr>
                <w:b/>
                <w:color w:val="0000FF"/>
                <w:sz w:val="22"/>
              </w:rPr>
              <w:t>ë</w:t>
            </w:r>
            <w:r w:rsidRPr="0046235E">
              <w:rPr>
                <w:b/>
                <w:color w:val="0000FF"/>
                <w:sz w:val="22"/>
              </w:rPr>
              <w:t xml:space="preserve"> shitjes t</w:t>
            </w:r>
            <w:r w:rsidR="00535AEA">
              <w:rPr>
                <w:b/>
                <w:color w:val="0000FF"/>
                <w:sz w:val="22"/>
              </w:rPr>
              <w:t>ë</w:t>
            </w:r>
            <w:r w:rsidRPr="0046235E">
              <w:rPr>
                <w:b/>
                <w:color w:val="0000FF"/>
                <w:sz w:val="22"/>
              </w:rPr>
              <w:t xml:space="preserve"> cilat kërkohen janë të specifikuara në Aneks</w:t>
            </w:r>
            <w:r w:rsidR="00535AEA">
              <w:rPr>
                <w:b/>
                <w:color w:val="0000FF"/>
                <w:sz w:val="22"/>
              </w:rPr>
              <w:t xml:space="preserve"> 4</w:t>
            </w:r>
            <w:r w:rsidRPr="0046235E">
              <w:rPr>
                <w:b/>
                <w:color w:val="0000FF"/>
                <w:sz w:val="22"/>
              </w:rPr>
              <w:t xml:space="preserve"> (Specifikimi).</w:t>
            </w:r>
          </w:p>
          <w:p w:rsidR="00E904B6" w:rsidRPr="0046235E" w:rsidRDefault="00E904B6" w:rsidP="0046235E">
            <w:pPr>
              <w:ind w:left="360"/>
              <w:rPr>
                <w:b/>
                <w:color w:val="0000FF"/>
                <w:sz w:val="22"/>
              </w:rPr>
            </w:pPr>
          </w:p>
          <w:p w:rsidR="0059181B" w:rsidRPr="00580D82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CF18B5" w:rsidRPr="00CF18B5" w:rsidRDefault="00CF18B5" w:rsidP="00CF18B5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ose faturat.</w:t>
            </w:r>
          </w:p>
          <w:p w:rsidR="00CF18B5" w:rsidRPr="00CF18B5" w:rsidRDefault="00CF18B5" w:rsidP="00CF18B5">
            <w:pPr>
              <w:rPr>
                <w:b/>
                <w:color w:val="0000FF"/>
                <w:sz w:val="22"/>
              </w:rPr>
            </w:pPr>
          </w:p>
          <w:p w:rsidR="00BD0691" w:rsidRPr="00386E43" w:rsidRDefault="00CF18B5" w:rsidP="00CF18B5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CF18B5">
              <w:rPr>
                <w:b/>
                <w:color w:val="0000FF"/>
                <w:sz w:val="22"/>
              </w:rPr>
              <w:t>Plotësimi i listës me lokacionet e pikave t</w:t>
            </w:r>
            <w:r w:rsidR="004E7555">
              <w:rPr>
                <w:b/>
                <w:color w:val="0000FF"/>
                <w:sz w:val="22"/>
              </w:rPr>
              <w:t xml:space="preserve">ë ofrimit të shërbimeve sipas </w:t>
            </w:r>
            <w:proofErr w:type="spellStart"/>
            <w:r w:rsidR="004E7555">
              <w:rPr>
                <w:b/>
                <w:color w:val="0000FF"/>
                <w:sz w:val="22"/>
              </w:rPr>
              <w:t>ankesit</w:t>
            </w:r>
            <w:proofErr w:type="spellEnd"/>
            <w:r w:rsidR="004E7555">
              <w:rPr>
                <w:b/>
                <w:color w:val="0000FF"/>
                <w:sz w:val="22"/>
              </w:rPr>
              <w:t xml:space="preserve"> 4 të </w:t>
            </w:r>
            <w:r w:rsidRPr="00CF18B5">
              <w:rPr>
                <w:b/>
                <w:color w:val="0000FF"/>
                <w:sz w:val="22"/>
              </w:rPr>
              <w:t>nënshkruar dhe vulosur nga OE.</w:t>
            </w:r>
            <w:r w:rsidR="00197493">
              <w:rPr>
                <w:b/>
                <w:color w:val="0000FF"/>
                <w:sz w:val="22"/>
              </w:rPr>
              <w:t xml:space="preserve"> </w:t>
            </w:r>
          </w:p>
        </w:tc>
      </w:tr>
    </w:tbl>
    <w:p w:rsidR="00CF18B5" w:rsidRDefault="00CF18B5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2003A1" w:rsidRPr="00580D82" w:rsidTr="005825C8">
        <w:trPr>
          <w:trHeight w:val="1466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9"/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854FF0" w:rsidRPr="00580D82" w:rsidRDefault="00854FF0" w:rsidP="00BD069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</w:tc>
      </w:tr>
      <w:tr w:rsidR="002003A1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32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BD0691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3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C43C1">
              <w:rPr>
                <w:b/>
                <w:sz w:val="24"/>
                <w:szCs w:val="24"/>
              </w:rPr>
            </w:r>
            <w:r w:rsidR="005C43C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A40776" w:rsidRPr="00BD0691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5C43C1">
              <w:rPr>
                <w:b/>
                <w:sz w:val="24"/>
                <w:szCs w:val="24"/>
              </w:rPr>
            </w:r>
            <w:r w:rsidR="005C43C1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4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BD0691" w:rsidP="005825C8">
            <w:pPr>
              <w:rPr>
                <w:b/>
                <w:sz w:val="24"/>
                <w:szCs w:val="24"/>
              </w:rPr>
            </w:pPr>
            <w:r w:rsidRPr="005825C8">
              <w:rPr>
                <w:b/>
                <w:color w:val="0000FF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34"/>
            <w:r w:rsidRPr="005825C8">
              <w:rPr>
                <w:b/>
                <w:color w:val="0000FF"/>
                <w:sz w:val="22"/>
              </w:rPr>
              <w:instrText xml:space="preserve"> FORMCHECKBOX </w:instrText>
            </w:r>
            <w:r w:rsidR="005C43C1">
              <w:rPr>
                <w:b/>
                <w:color w:val="0000FF"/>
                <w:sz w:val="22"/>
              </w:rPr>
            </w:r>
            <w:r w:rsidR="005C43C1">
              <w:rPr>
                <w:b/>
                <w:color w:val="0000FF"/>
                <w:sz w:val="22"/>
              </w:rPr>
              <w:fldChar w:fldCharType="separate"/>
            </w:r>
            <w:r w:rsidRPr="005825C8">
              <w:rPr>
                <w:b/>
                <w:color w:val="0000FF"/>
                <w:sz w:val="22"/>
              </w:rPr>
              <w:fldChar w:fldCharType="end"/>
            </w:r>
            <w:bookmarkEnd w:id="35"/>
            <w:r w:rsidR="00A40776" w:rsidRPr="005825C8">
              <w:rPr>
                <w:b/>
                <w:color w:val="0000FF"/>
                <w:sz w:val="22"/>
              </w:rPr>
              <w:t xml:space="preserve">  Konkurruese me negociata</w:t>
            </w:r>
            <w:r w:rsidR="00A40776" w:rsidRPr="00580D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5C43C1">
              <w:rPr>
                <w:b/>
                <w:sz w:val="24"/>
                <w:szCs w:val="24"/>
              </w:rPr>
            </w:r>
            <w:r w:rsidR="005C43C1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Default="00E03DD8" w:rsidP="00070FA8">
            <w:pPr>
              <w:jc w:val="both"/>
              <w:rPr>
                <w:sz w:val="22"/>
                <w:szCs w:val="22"/>
              </w:rPr>
            </w:pPr>
            <w:bookmarkStart w:id="36" w:name="_GoBack"/>
            <w:bookmarkEnd w:id="36"/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127E9A" w:rsidRDefault="00127E9A" w:rsidP="00070FA8">
            <w:pPr>
              <w:jc w:val="both"/>
              <w:rPr>
                <w:sz w:val="22"/>
                <w:szCs w:val="22"/>
              </w:rPr>
            </w:pPr>
          </w:p>
          <w:p w:rsidR="00127E9A" w:rsidRPr="00127E9A" w:rsidRDefault="00127E9A" w:rsidP="00127E9A">
            <w:pPr>
              <w:rPr>
                <w:b/>
                <w:color w:val="0000FF"/>
                <w:sz w:val="22"/>
              </w:rPr>
            </w:pPr>
            <w:r w:rsidRPr="00127E9A">
              <w:rPr>
                <w:b/>
                <w:color w:val="0000FF"/>
                <w:sz w:val="22"/>
              </w:rPr>
              <w:t>Kusht për rikualifikim në fazën e dytë do të jetë vlera më e lartë e referencave të dorëzuara për furnizime të njëjta.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lastRenderedPageBreak/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1E0B33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43C1">
                    <w:rPr>
                      <w:sz w:val="22"/>
                      <w:szCs w:val="22"/>
                    </w:rPr>
                  </w:r>
                  <w:r w:rsidR="005C43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43C1">
                    <w:rPr>
                      <w:sz w:val="22"/>
                      <w:szCs w:val="22"/>
                    </w:rPr>
                  </w:r>
                  <w:r w:rsidR="005C43C1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43C1">
                    <w:rPr>
                      <w:sz w:val="22"/>
                      <w:szCs w:val="22"/>
                    </w:rPr>
                  </w:r>
                  <w:r w:rsidR="005C43C1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580D82" w:rsidRDefault="001E0B3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43C1">
                    <w:rPr>
                      <w:sz w:val="22"/>
                      <w:szCs w:val="22"/>
                    </w:rPr>
                  </w:r>
                  <w:r w:rsidR="005C43C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42113C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IV.1.4) </w:t>
            </w:r>
            <w:r w:rsidR="008777C3" w:rsidRPr="00580D82">
              <w:rPr>
                <w:sz w:val="24"/>
                <w:szCs w:val="24"/>
              </w:rPr>
              <w:t>Numri minimal i kandidateve t</w:t>
            </w:r>
            <w:r w:rsidR="0042113C" w:rsidRPr="00580D82">
              <w:rPr>
                <w:sz w:val="24"/>
                <w:szCs w:val="24"/>
              </w:rPr>
              <w:t>ë</w:t>
            </w:r>
            <w:r w:rsidR="008777C3" w:rsidRPr="00580D82">
              <w:rPr>
                <w:sz w:val="24"/>
                <w:szCs w:val="24"/>
              </w:rPr>
              <w:t xml:space="preserve"> cilët do t</w:t>
            </w:r>
            <w:r w:rsidR="0042113C" w:rsidRPr="00580D82">
              <w:rPr>
                <w:sz w:val="24"/>
                <w:szCs w:val="24"/>
              </w:rPr>
              <w:t>ë</w:t>
            </w:r>
            <w:r w:rsidR="008777C3" w:rsidRPr="00580D82">
              <w:rPr>
                <w:sz w:val="24"/>
                <w:szCs w:val="24"/>
              </w:rPr>
              <w:t xml:space="preserve"> ftohen q</w:t>
            </w:r>
            <w:r w:rsidR="0042113C" w:rsidRPr="00580D82">
              <w:rPr>
                <w:sz w:val="24"/>
                <w:szCs w:val="24"/>
              </w:rPr>
              <w:t>ë</w:t>
            </w:r>
            <w:r w:rsidR="008777C3" w:rsidRPr="00580D82">
              <w:rPr>
                <w:sz w:val="24"/>
                <w:szCs w:val="24"/>
              </w:rPr>
              <w:t xml:space="preserve"> t</w:t>
            </w:r>
            <w:r w:rsidR="0042113C" w:rsidRPr="00580D82">
              <w:rPr>
                <w:sz w:val="24"/>
                <w:szCs w:val="24"/>
              </w:rPr>
              <w:t>ë</w:t>
            </w:r>
            <w:r w:rsidR="008777C3" w:rsidRPr="00580D82">
              <w:rPr>
                <w:sz w:val="24"/>
                <w:szCs w:val="24"/>
              </w:rPr>
              <w:t xml:space="preserve"> dorëzojnë Tenderët fillestar është : </w:t>
            </w:r>
            <w:r w:rsidR="001E0B33">
              <w:rPr>
                <w:sz w:val="24"/>
                <w:szCs w:val="24"/>
              </w:rPr>
              <w:t>3-6</w:t>
            </w:r>
            <w:r w:rsidR="008777C3" w:rsidRPr="00580D82"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580D82" w:rsidTr="005825C8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42113C" w:rsidRDefault="0042113C" w:rsidP="00410B40">
            <w:pPr>
              <w:ind w:left="360"/>
              <w:rPr>
                <w:b/>
                <w:sz w:val="22"/>
              </w:rPr>
            </w:pPr>
            <w:r w:rsidRPr="0042113C">
              <w:rPr>
                <w:b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42113C">
              <w:rPr>
                <w:b/>
                <w:sz w:val="22"/>
              </w:rPr>
              <w:instrText xml:space="preserve"> FORMCHECKBOX </w:instrText>
            </w:r>
            <w:r w:rsidR="005C43C1">
              <w:rPr>
                <w:b/>
                <w:sz w:val="22"/>
              </w:rPr>
            </w:r>
            <w:r w:rsidR="005C43C1">
              <w:rPr>
                <w:b/>
                <w:sz w:val="22"/>
              </w:rPr>
              <w:fldChar w:fldCharType="separate"/>
            </w:r>
            <w:r w:rsidRPr="0042113C">
              <w:rPr>
                <w:b/>
                <w:sz w:val="22"/>
              </w:rPr>
              <w:fldChar w:fldCharType="end"/>
            </w:r>
            <w:bookmarkEnd w:id="39"/>
            <w:r w:rsidR="00410B40" w:rsidRPr="0042113C">
              <w:rPr>
                <w:b/>
                <w:sz w:val="22"/>
              </w:rPr>
              <w:t xml:space="preserve"> </w:t>
            </w:r>
            <w:r w:rsidR="001C6DCD" w:rsidRPr="0042113C">
              <w:rPr>
                <w:b/>
                <w:sz w:val="22"/>
              </w:rPr>
              <w:t xml:space="preserve">Tenderi i përgjegjshëm me </w:t>
            </w:r>
            <w:r w:rsidR="002F452D" w:rsidRPr="0042113C">
              <w:rPr>
                <w:b/>
                <w:sz w:val="22"/>
              </w:rPr>
              <w:t>Çmimi</w:t>
            </w:r>
            <w:r w:rsidR="001C6DCD" w:rsidRPr="0042113C">
              <w:rPr>
                <w:b/>
                <w:sz w:val="22"/>
              </w:rPr>
              <w:t>n</w:t>
            </w:r>
            <w:r w:rsidR="002F452D" w:rsidRPr="0042113C">
              <w:rPr>
                <w:b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42113C" w:rsidP="00410B40">
            <w:pPr>
              <w:ind w:left="360"/>
              <w:rPr>
                <w:b/>
                <w:sz w:val="24"/>
                <w:szCs w:val="24"/>
              </w:rPr>
            </w:pPr>
            <w:r w:rsidRPr="0042113C">
              <w:rPr>
                <w:b/>
                <w:color w:val="0000FF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8"/>
            <w:r w:rsidRPr="0042113C">
              <w:rPr>
                <w:b/>
                <w:color w:val="0000FF"/>
                <w:sz w:val="22"/>
              </w:rPr>
              <w:instrText xml:space="preserve"> FORMCHECKBOX </w:instrText>
            </w:r>
            <w:r w:rsidR="005C43C1">
              <w:rPr>
                <w:b/>
                <w:color w:val="0000FF"/>
                <w:sz w:val="22"/>
              </w:rPr>
            </w:r>
            <w:r w:rsidR="005C43C1">
              <w:rPr>
                <w:b/>
                <w:color w:val="0000FF"/>
                <w:sz w:val="22"/>
              </w:rPr>
              <w:fldChar w:fldCharType="separate"/>
            </w:r>
            <w:r w:rsidRPr="0042113C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410B40" w:rsidRPr="0042113C">
              <w:rPr>
                <w:b/>
                <w:color w:val="0000FF"/>
                <w:sz w:val="22"/>
              </w:rPr>
              <w:t xml:space="preserve"> </w:t>
            </w:r>
            <w:r w:rsidR="002F452D" w:rsidRPr="0042113C">
              <w:rPr>
                <w:b/>
                <w:color w:val="0000FF"/>
                <w:sz w:val="22"/>
              </w:rPr>
              <w:t xml:space="preserve">Tenderi ekonomikisht më i favorshëm </w:t>
            </w:r>
            <w:r>
              <w:rPr>
                <w:b/>
                <w:color w:val="0000FF"/>
                <w:sz w:val="22"/>
              </w:rPr>
              <w:t xml:space="preserve">sipas kritereve të fazës së dytë </w:t>
            </w:r>
          </w:p>
        </w:tc>
      </w:tr>
      <w:tr w:rsidR="00574537" w:rsidRPr="00580D82" w:rsidTr="005825C8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5825C8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5825C8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5825C8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5825C8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BD0691" w:rsidRPr="00580D82" w:rsidRDefault="00BD0691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1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40"/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42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DF7DE9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C01E6F" w:rsidRPr="00C01E6F">
              <w:rPr>
                <w:b/>
                <w:color w:val="0000FF"/>
                <w:sz w:val="22"/>
              </w:rPr>
              <w:t>22</w:t>
            </w:r>
            <w:r w:rsidR="00CF18B5">
              <w:rPr>
                <w:b/>
                <w:color w:val="0000FF"/>
                <w:sz w:val="22"/>
              </w:rPr>
              <w:t>.12</w:t>
            </w:r>
            <w:r w:rsidR="00DF7DE9">
              <w:rPr>
                <w:b/>
                <w:color w:val="0000FF"/>
                <w:sz w:val="22"/>
              </w:rPr>
              <w:t>.2022</w:t>
            </w:r>
            <w:r w:rsidR="006D5B66" w:rsidRPr="00580D82">
              <w:rPr>
                <w:sz w:val="22"/>
                <w:szCs w:val="22"/>
              </w:rPr>
              <w:t xml:space="preserve">  </w:t>
            </w:r>
          </w:p>
        </w:tc>
      </w:tr>
      <w:tr w:rsidR="006D5B66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3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2"/>
                  <w:r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5825C8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DF7DE9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C01E6F" w:rsidRPr="00C01E6F">
              <w:rPr>
                <w:b/>
                <w:color w:val="0000FF"/>
                <w:sz w:val="22"/>
              </w:rPr>
              <w:t>23</w:t>
            </w:r>
            <w:r w:rsidR="00535AEA">
              <w:rPr>
                <w:b/>
                <w:color w:val="0000FF"/>
                <w:sz w:val="22"/>
              </w:rPr>
              <w:t>.</w:t>
            </w:r>
            <w:r w:rsidR="00C01E6F">
              <w:rPr>
                <w:b/>
                <w:color w:val="0000FF"/>
                <w:sz w:val="22"/>
              </w:rPr>
              <w:t>12</w:t>
            </w:r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C01E6F">
              <w:rPr>
                <w:b/>
                <w:color w:val="0000FF"/>
                <w:sz w:val="22"/>
              </w:rPr>
              <w:t>2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1E0B33">
        <w:trPr>
          <w:trHeight w:val="118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5C43C1">
              <w:rPr>
                <w:b/>
                <w:sz w:val="22"/>
              </w:rPr>
            </w:r>
            <w:r w:rsidR="005C43C1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5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C01E6F">
              <w:rPr>
                <w:b/>
                <w:sz w:val="22"/>
              </w:rPr>
              <w:t>P</w:t>
            </w:r>
            <w:r w:rsidR="005D2559" w:rsidRPr="00C01E6F">
              <w:rPr>
                <w:b/>
                <w:sz w:val="22"/>
              </w:rPr>
              <w:t>o</w:t>
            </w:r>
            <w:r w:rsidR="00604030" w:rsidRPr="00C01E6F">
              <w:rPr>
                <w:b/>
                <w:color w:val="0000FF"/>
                <w:sz w:val="22"/>
              </w:rPr>
              <w:t xml:space="preserve">              </w:t>
            </w:r>
            <w:r w:rsidRPr="00C01E6F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44"/>
            <w:r w:rsidRPr="00C01E6F">
              <w:rPr>
                <w:b/>
                <w:color w:val="0000FF"/>
                <w:sz w:val="22"/>
              </w:rPr>
              <w:instrText xml:space="preserve"> FORMCHECKBOX </w:instrText>
            </w:r>
            <w:r w:rsidR="005C43C1">
              <w:rPr>
                <w:b/>
                <w:color w:val="0000FF"/>
                <w:sz w:val="22"/>
              </w:rPr>
            </w:r>
            <w:r w:rsidR="005C43C1">
              <w:rPr>
                <w:b/>
                <w:color w:val="0000FF"/>
                <w:sz w:val="22"/>
              </w:rPr>
              <w:fldChar w:fldCharType="separate"/>
            </w:r>
            <w:r w:rsidRPr="00C01E6F">
              <w:rPr>
                <w:b/>
                <w:color w:val="0000FF"/>
                <w:sz w:val="22"/>
              </w:rPr>
              <w:fldChar w:fldCharType="end"/>
            </w:r>
            <w:bookmarkEnd w:id="46"/>
            <w:r w:rsidR="00410B40" w:rsidRPr="00C01E6F">
              <w:rPr>
                <w:b/>
                <w:color w:val="0000FF"/>
                <w:sz w:val="22"/>
              </w:rPr>
              <w:t xml:space="preserve"> </w:t>
            </w:r>
            <w:r w:rsidR="00C74C1C" w:rsidRPr="00C01E6F">
              <w:rPr>
                <w:b/>
                <w:color w:val="0000FF"/>
                <w:sz w:val="22"/>
              </w:rPr>
              <w:t>J</w:t>
            </w:r>
            <w:r w:rsidR="00604030" w:rsidRPr="00C01E6F">
              <w:rPr>
                <w:b/>
                <w:color w:val="0000FF"/>
                <w:sz w:val="22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5825C8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7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5C43C1">
                    <w:fldChar w:fldCharType="separate"/>
                  </w:r>
                  <w:r w:rsidRPr="00580D82"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580D82" w:rsidRDefault="001E0B3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6"/>
                  <w:r>
                    <w:instrText xml:space="preserve"> FORMCHECKBOX </w:instrText>
                  </w:r>
                  <w:r w:rsidR="005C43C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5825C8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CC5D7C">
              <w:rPr>
                <w:b/>
                <w:color w:val="0000FF"/>
                <w:sz w:val="22"/>
              </w:rPr>
              <w:t>9</w:t>
            </w:r>
            <w:r w:rsidR="00D06500" w:rsidRPr="00580D82">
              <w:rPr>
                <w:b/>
                <w:color w:val="0000FF"/>
                <w:sz w:val="22"/>
              </w:rPr>
              <w:t>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5825C8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580D82" w:rsidRDefault="006D6109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580D82" w:rsidTr="005825C8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C1" w:rsidRDefault="005C43C1">
      <w:r>
        <w:separator/>
      </w:r>
    </w:p>
  </w:endnote>
  <w:endnote w:type="continuationSeparator" w:id="0">
    <w:p w:rsidR="005C43C1" w:rsidRDefault="005C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A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C1" w:rsidRDefault="005C43C1">
      <w:r>
        <w:separator/>
      </w:r>
    </w:p>
  </w:footnote>
  <w:footnote w:type="continuationSeparator" w:id="0">
    <w:p w:rsidR="005C43C1" w:rsidRDefault="005C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618F6"/>
    <w:multiLevelType w:val="hybridMultilevel"/>
    <w:tmpl w:val="48E6F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6D0F"/>
    <w:multiLevelType w:val="hybridMultilevel"/>
    <w:tmpl w:val="521C9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F75A2"/>
    <w:multiLevelType w:val="hybridMultilevel"/>
    <w:tmpl w:val="6CB0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725"/>
    <w:multiLevelType w:val="hybridMultilevel"/>
    <w:tmpl w:val="F044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474A"/>
    <w:multiLevelType w:val="hybridMultilevel"/>
    <w:tmpl w:val="F796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0FE9"/>
    <w:multiLevelType w:val="hybridMultilevel"/>
    <w:tmpl w:val="25EE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8176C"/>
    <w:multiLevelType w:val="hybridMultilevel"/>
    <w:tmpl w:val="9C70F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428B"/>
    <w:multiLevelType w:val="hybridMultilevel"/>
    <w:tmpl w:val="6874B736"/>
    <w:lvl w:ilvl="0" w:tplc="3FEA460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B07382A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B0DE5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C0452"/>
    <w:multiLevelType w:val="hybridMultilevel"/>
    <w:tmpl w:val="7736D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15"/>
  </w:num>
  <w:num w:numId="10">
    <w:abstractNumId w:val="13"/>
  </w:num>
  <w:num w:numId="11">
    <w:abstractNumId w:val="29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8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19"/>
  </w:num>
  <w:num w:numId="22">
    <w:abstractNumId w:val="28"/>
  </w:num>
  <w:num w:numId="23">
    <w:abstractNumId w:val="26"/>
  </w:num>
  <w:num w:numId="24">
    <w:abstractNumId w:val="8"/>
  </w:num>
  <w:num w:numId="25">
    <w:abstractNumId w:val="2"/>
  </w:num>
  <w:num w:numId="26">
    <w:abstractNumId w:val="12"/>
  </w:num>
  <w:num w:numId="27">
    <w:abstractNumId w:val="24"/>
  </w:num>
  <w:num w:numId="28">
    <w:abstractNumId w:val="9"/>
  </w:num>
  <w:num w:numId="29">
    <w:abstractNumId w:val="17"/>
  </w:num>
  <w:num w:numId="30">
    <w:abstractNumId w:val="25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2886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1EC"/>
    <w:rsid w:val="000E7882"/>
    <w:rsid w:val="000E78D2"/>
    <w:rsid w:val="000F0742"/>
    <w:rsid w:val="000F1086"/>
    <w:rsid w:val="000F259A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27E9A"/>
    <w:rsid w:val="0013068E"/>
    <w:rsid w:val="001335F8"/>
    <w:rsid w:val="00135513"/>
    <w:rsid w:val="00145339"/>
    <w:rsid w:val="00146FA8"/>
    <w:rsid w:val="00151176"/>
    <w:rsid w:val="001578F9"/>
    <w:rsid w:val="0016192E"/>
    <w:rsid w:val="0016499D"/>
    <w:rsid w:val="00166A92"/>
    <w:rsid w:val="00190E23"/>
    <w:rsid w:val="001919BD"/>
    <w:rsid w:val="0019305A"/>
    <w:rsid w:val="00197493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0B33"/>
    <w:rsid w:val="001E6BC9"/>
    <w:rsid w:val="001E7C0F"/>
    <w:rsid w:val="001F07D7"/>
    <w:rsid w:val="001F1699"/>
    <w:rsid w:val="001F2F33"/>
    <w:rsid w:val="001F2FF3"/>
    <w:rsid w:val="001F57CB"/>
    <w:rsid w:val="002003A1"/>
    <w:rsid w:val="00210DAE"/>
    <w:rsid w:val="002126A2"/>
    <w:rsid w:val="00216BAC"/>
    <w:rsid w:val="002258CC"/>
    <w:rsid w:val="00226774"/>
    <w:rsid w:val="0022723C"/>
    <w:rsid w:val="002334D2"/>
    <w:rsid w:val="00234DA4"/>
    <w:rsid w:val="00241DD7"/>
    <w:rsid w:val="0025138E"/>
    <w:rsid w:val="002533DA"/>
    <w:rsid w:val="0025704B"/>
    <w:rsid w:val="00264A34"/>
    <w:rsid w:val="00265508"/>
    <w:rsid w:val="0026644D"/>
    <w:rsid w:val="00266D83"/>
    <w:rsid w:val="0027783E"/>
    <w:rsid w:val="002828F8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2D85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6E43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113C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623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E7555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5AEA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759DE"/>
    <w:rsid w:val="00580D82"/>
    <w:rsid w:val="0058131A"/>
    <w:rsid w:val="005825C8"/>
    <w:rsid w:val="00586C1E"/>
    <w:rsid w:val="005915ED"/>
    <w:rsid w:val="0059181B"/>
    <w:rsid w:val="005945D2"/>
    <w:rsid w:val="00597D8A"/>
    <w:rsid w:val="005C3442"/>
    <w:rsid w:val="005C43C1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32BC9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0515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0C9F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7FF"/>
    <w:rsid w:val="008A38ED"/>
    <w:rsid w:val="008A7F47"/>
    <w:rsid w:val="008B0032"/>
    <w:rsid w:val="008B0052"/>
    <w:rsid w:val="008B1E40"/>
    <w:rsid w:val="008B27FC"/>
    <w:rsid w:val="008C2986"/>
    <w:rsid w:val="008E4535"/>
    <w:rsid w:val="008F173E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2DD2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6C80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0199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0EB0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0691"/>
    <w:rsid w:val="00BD22CC"/>
    <w:rsid w:val="00BD3E87"/>
    <w:rsid w:val="00BE47D1"/>
    <w:rsid w:val="00BE64C9"/>
    <w:rsid w:val="00BE6E43"/>
    <w:rsid w:val="00BF2E26"/>
    <w:rsid w:val="00BF3809"/>
    <w:rsid w:val="00C00203"/>
    <w:rsid w:val="00C01E6F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34E3"/>
    <w:rsid w:val="00C95175"/>
    <w:rsid w:val="00CA7B47"/>
    <w:rsid w:val="00CB2271"/>
    <w:rsid w:val="00CC0A85"/>
    <w:rsid w:val="00CC56C9"/>
    <w:rsid w:val="00CC5D7C"/>
    <w:rsid w:val="00CD2A27"/>
    <w:rsid w:val="00CD3D54"/>
    <w:rsid w:val="00CE54D7"/>
    <w:rsid w:val="00CE78C9"/>
    <w:rsid w:val="00CF18B5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9599D"/>
    <w:rsid w:val="00DA3BE3"/>
    <w:rsid w:val="00DA499B"/>
    <w:rsid w:val="00DB0C5F"/>
    <w:rsid w:val="00DB3B46"/>
    <w:rsid w:val="00DB40AA"/>
    <w:rsid w:val="00DC2A2B"/>
    <w:rsid w:val="00DC60C6"/>
    <w:rsid w:val="00DE0F13"/>
    <w:rsid w:val="00DE1427"/>
    <w:rsid w:val="00DF2C46"/>
    <w:rsid w:val="00DF2D18"/>
    <w:rsid w:val="00DF7DE9"/>
    <w:rsid w:val="00E03C87"/>
    <w:rsid w:val="00E03DD8"/>
    <w:rsid w:val="00E07879"/>
    <w:rsid w:val="00E109C8"/>
    <w:rsid w:val="00E11E1A"/>
    <w:rsid w:val="00E15B14"/>
    <w:rsid w:val="00E16572"/>
    <w:rsid w:val="00E17F2A"/>
    <w:rsid w:val="00E2578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5779D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04B6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18A5"/>
    <w:rsid w:val="00FE7283"/>
    <w:rsid w:val="00FF130E"/>
    <w:rsid w:val="00FF145F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9D2A-9493-4D15-B738-6F2FF5D8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38</cp:revision>
  <cp:lastPrinted>2011-06-03T08:36:00Z</cp:lastPrinted>
  <dcterms:created xsi:type="dcterms:W3CDTF">2021-07-09T12:49:00Z</dcterms:created>
  <dcterms:modified xsi:type="dcterms:W3CDTF">2022-12-13T14:41:00Z</dcterms:modified>
</cp:coreProperties>
</file>